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AA8" w:rsidRPr="00AC79ED" w:rsidRDefault="00F45AA8" w:rsidP="00AC79ED">
      <w:pPr>
        <w:spacing w:after="0" w:line="360" w:lineRule="auto"/>
        <w:ind w:firstLine="709"/>
        <w:rPr>
          <w:rFonts w:ascii="Times New Roman" w:hAnsi="Times New Roman" w:cs="Times New Roman"/>
          <w:b/>
          <w:i/>
          <w:sz w:val="32"/>
          <w:szCs w:val="32"/>
          <w:lang w:val="en-US"/>
        </w:rPr>
      </w:pPr>
      <w:r w:rsidRPr="00AC79ED">
        <w:rPr>
          <w:rFonts w:ascii="Times New Roman" w:hAnsi="Times New Roman" w:cs="Times New Roman"/>
          <w:b/>
          <w:i/>
          <w:sz w:val="32"/>
          <w:szCs w:val="32"/>
          <w:lang w:val="en-US"/>
        </w:rPr>
        <w:t xml:space="preserve">5 </w:t>
      </w:r>
      <w:proofErr w:type="gramStart"/>
      <w:r w:rsidRPr="00AC79ED">
        <w:rPr>
          <w:rFonts w:ascii="Times New Roman" w:hAnsi="Times New Roman" w:cs="Times New Roman"/>
          <w:b/>
          <w:i/>
          <w:sz w:val="32"/>
          <w:szCs w:val="32"/>
          <w:lang w:val="en-US"/>
        </w:rPr>
        <w:t>Practice</w:t>
      </w:r>
      <w:proofErr w:type="gramEnd"/>
    </w:p>
    <w:p w:rsidR="00F45AA8" w:rsidRPr="00AC79ED" w:rsidRDefault="00F45AA8" w:rsidP="00AC79ED">
      <w:pPr>
        <w:spacing w:after="0" w:line="360" w:lineRule="auto"/>
        <w:ind w:firstLine="709"/>
        <w:jc w:val="center"/>
        <w:rPr>
          <w:rFonts w:ascii="Times New Roman" w:hAnsi="Times New Roman" w:cs="Times New Roman"/>
          <w:b/>
          <w:i/>
          <w:sz w:val="32"/>
          <w:szCs w:val="32"/>
          <w:lang w:val="en-US"/>
        </w:rPr>
      </w:pPr>
      <w:r w:rsidRPr="00AC79ED">
        <w:rPr>
          <w:rFonts w:ascii="Times New Roman" w:hAnsi="Times New Roman" w:cs="Times New Roman"/>
          <w:b/>
          <w:i/>
          <w:sz w:val="32"/>
          <w:szCs w:val="32"/>
          <w:lang w:val="en-US"/>
        </w:rPr>
        <w:t>Forest register</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     The State Forest Register is a systematized collection of documented information about forests, their use, protection, protection, reproduction, forestry and forest parks.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     The state forest register contains documented information:</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1)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the composition of forest lands, the composition of lands of other categories on which forests are located;</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2) </w:t>
      </w:r>
      <w:proofErr w:type="gramStart"/>
      <w:r w:rsidRPr="008B6D0E">
        <w:rPr>
          <w:rFonts w:ascii="Times New Roman" w:hAnsi="Times New Roman" w:cs="Times New Roman"/>
          <w:sz w:val="32"/>
          <w:szCs w:val="32"/>
          <w:lang w:val="en-US"/>
        </w:rPr>
        <w:t>about</w:t>
      </w:r>
      <w:proofErr w:type="gramEnd"/>
      <w:r w:rsidRPr="008B6D0E">
        <w:rPr>
          <w:rFonts w:ascii="Times New Roman" w:hAnsi="Times New Roman" w:cs="Times New Roman"/>
          <w:sz w:val="32"/>
          <w:szCs w:val="32"/>
          <w:lang w:val="en-US"/>
        </w:rPr>
        <w:t xml:space="preserve"> </w:t>
      </w:r>
      <w:proofErr w:type="spellStart"/>
      <w:r w:rsidRPr="008B6D0E">
        <w:rPr>
          <w:rFonts w:ascii="Times New Roman" w:hAnsi="Times New Roman" w:cs="Times New Roman"/>
          <w:sz w:val="32"/>
          <w:szCs w:val="32"/>
          <w:lang w:val="en-US"/>
        </w:rPr>
        <w:t>forestries</w:t>
      </w:r>
      <w:proofErr w:type="spellEnd"/>
      <w:r w:rsidRPr="008B6D0E">
        <w:rPr>
          <w:rFonts w:ascii="Times New Roman" w:hAnsi="Times New Roman" w:cs="Times New Roman"/>
          <w:sz w:val="32"/>
          <w:szCs w:val="32"/>
          <w:lang w:val="en-US"/>
        </w:rPr>
        <w:t>, forest parks, their forest quarters and forest inventory allotments;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 3)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protective forests, on their categories, on commercial forests, on reserve forests;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4)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specially protected areas of forests, on zones with special conditions for the use of territories;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5) </w:t>
      </w:r>
      <w:proofErr w:type="gramStart"/>
      <w:r w:rsidRPr="008B6D0E">
        <w:rPr>
          <w:rFonts w:ascii="Times New Roman" w:hAnsi="Times New Roman" w:cs="Times New Roman"/>
          <w:sz w:val="32"/>
          <w:szCs w:val="32"/>
          <w:lang w:val="en-US"/>
        </w:rPr>
        <w:t>about</w:t>
      </w:r>
      <w:proofErr w:type="gramEnd"/>
      <w:r w:rsidRPr="008B6D0E">
        <w:rPr>
          <w:rFonts w:ascii="Times New Roman" w:hAnsi="Times New Roman" w:cs="Times New Roman"/>
          <w:sz w:val="32"/>
          <w:szCs w:val="32"/>
          <w:lang w:val="en-US"/>
        </w:rPr>
        <w:t xml:space="preserve"> forest areas;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6)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the quantitative, qualitative, economic characteristics of forests and forest resources;</w:t>
      </w:r>
    </w:p>
    <w:p w:rsidR="00F45AA8"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7)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the use, protection, protection, reproduction of forests;</w:t>
      </w:r>
    </w:p>
    <w:p w:rsidR="0003490F" w:rsidRPr="008B6D0E" w:rsidRDefault="00F45AA8"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8) </w:t>
      </w:r>
      <w:proofErr w:type="gramStart"/>
      <w:r w:rsidRPr="008B6D0E">
        <w:rPr>
          <w:rFonts w:ascii="Times New Roman" w:hAnsi="Times New Roman" w:cs="Times New Roman"/>
          <w:sz w:val="32"/>
          <w:szCs w:val="32"/>
          <w:lang w:val="en-US"/>
        </w:rPr>
        <w:t>on</w:t>
      </w:r>
      <w:proofErr w:type="gramEnd"/>
      <w:r w:rsidRPr="008B6D0E">
        <w:rPr>
          <w:rFonts w:ascii="Times New Roman" w:hAnsi="Times New Roman" w:cs="Times New Roman"/>
          <w:sz w:val="32"/>
          <w:szCs w:val="32"/>
          <w:lang w:val="en-US"/>
        </w:rPr>
        <w:t xml:space="preserve"> the provision of forests to citizens, legal entities. The documented information contained in the state forest register refers to publicly available information, with the exception of restricted information, i.e. access to which is limited by federal laws. In addition, since January 1, 2007, the Russian Federation has been conducting a state cadastral registration of forest areas, and it is carried out in accordance with the Federal Law "On State Land Cadastre" dated January 2, 2000, No. 28-FZ2. </w:t>
      </w:r>
    </w:p>
    <w:p w:rsidR="00F15902" w:rsidRPr="00AC79ED" w:rsidRDefault="00F15902" w:rsidP="00AC79ED">
      <w:pPr>
        <w:spacing w:after="0" w:line="360" w:lineRule="auto"/>
        <w:ind w:firstLine="709"/>
        <w:jc w:val="both"/>
        <w:rPr>
          <w:rFonts w:ascii="Times New Roman" w:hAnsi="Times New Roman" w:cs="Times New Roman"/>
          <w:b/>
          <w:i/>
          <w:sz w:val="32"/>
          <w:szCs w:val="32"/>
        </w:rPr>
      </w:pPr>
      <w:r w:rsidRPr="00AC79ED">
        <w:rPr>
          <w:rFonts w:ascii="Times New Roman" w:hAnsi="Times New Roman" w:cs="Times New Roman"/>
          <w:b/>
          <w:i/>
          <w:sz w:val="32"/>
          <w:szCs w:val="32"/>
          <w:lang w:val="en-US"/>
        </w:rPr>
        <w:lastRenderedPageBreak/>
        <w:t>Land Registry</w:t>
      </w:r>
    </w:p>
    <w:p w:rsidR="00F45AA8" w:rsidRPr="008B6D0E" w:rsidRDefault="00F15902"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The State Land Cadastre is a systematized set of documented information obtained as a result of the state cadastral registration of land plots, about the location, purpose and legal status of the lands of the Russian Federation and information about territorial zones and the presence of objects located on land plots and firmly connected with these land plots. ... 1 The main provisions on the land cadastre are contained in the Land Code of the Russian Federation, in the laws "On the State Land Cadastre" dated 02.01.2000 No. 28-FZ2, "On Land Management" dated 06/18/2001 No. 78-FZ3, as well as in the decrees of the Government of the Russian Federation and in departmental regulatory documents. These acts and documents establish the distribution of land by categories, the cadastral division of the territory of Russia, the rules for drawing up a cadastral plan of land plots and registering them, the principles of the state cadastral valuation of land, inventory of information about land plots. In addition, they specify that the state land cadastre, registration and execution of documents on rights to land plots and related real estate are carried out according to a single scheme throughout the territory of the Russian Federation, being the basis for creating an effective system of payments for land, regulating all transactions with land, protection of rights to land and real estate firmly associated with them. State administration in the field of carrying out activities for maintaining the state land cadastre is carried out by the Government of the Russian Federation directly or through the federal executive body for state land administration. The federal executive body for state land management exercises the powers assigned to it in the field of carrying out activities for maintaining the state land cadastre directly and through its territorial bodies. Maintaining the state land cadastre is entrusted to the Federal Agency for Real Estate Cadastre. Subjects of the Russian Federation have the right to independently establish a list of additional information from the state land cadastre not established by the Russian Federation. Ensuring the collection, processing and storage of the specified information is an expenditure obligation of the constituent entities of the Russian Federation. Local self-government bodies, in accordance with the Constitution of the Russian Federation, may be vested by law with certain state powers in the field of carrying out activities for maintaining the state land cadastre with the transfer of material and financial resources necessary for their implementation. Inclusion in the state land cadastre of additional information not established by the Russian Federation and the constituent entities of the Russian Federation is an expenditure obligation of municipalities.</w:t>
      </w:r>
    </w:p>
    <w:p w:rsidR="00F15902" w:rsidRPr="00AC79ED" w:rsidRDefault="00F15902" w:rsidP="00AC79ED">
      <w:pPr>
        <w:spacing w:after="0" w:line="360" w:lineRule="auto"/>
        <w:ind w:firstLine="709"/>
        <w:jc w:val="center"/>
        <w:rPr>
          <w:rFonts w:ascii="Times New Roman" w:hAnsi="Times New Roman" w:cs="Times New Roman"/>
          <w:b/>
          <w:i/>
          <w:sz w:val="32"/>
          <w:szCs w:val="32"/>
          <w:u w:val="single"/>
          <w:lang w:val="en-US"/>
        </w:rPr>
      </w:pPr>
      <w:r w:rsidRPr="00AC79ED">
        <w:rPr>
          <w:rFonts w:ascii="Times New Roman" w:hAnsi="Times New Roman" w:cs="Times New Roman"/>
          <w:b/>
          <w:i/>
          <w:sz w:val="32"/>
          <w:szCs w:val="32"/>
          <w:u w:val="single"/>
          <w:lang w:val="en-US"/>
        </w:rPr>
        <w:t>Cadastre of objects of animal world</w:t>
      </w:r>
    </w:p>
    <w:p w:rsidR="00F15902" w:rsidRPr="008B6D0E" w:rsidRDefault="00F15902"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      The cadastre of objects of the animal world is maintained on the basis of the Federal Law "On the Animal World", in article 14 of which it is determined that the state cadastre of objects of the animal world contains a set of information about the geographical distribution of objects of the animal world, their number, as well as characteristics of the habitat, information about their economic use and other necessary data.1 It is conducted in order to ensure the protection and use of the </w:t>
      </w:r>
      <w:proofErr w:type="gramStart"/>
      <w:r w:rsidRPr="008B6D0E">
        <w:rPr>
          <w:rFonts w:ascii="Times New Roman" w:hAnsi="Times New Roman" w:cs="Times New Roman"/>
          <w:sz w:val="32"/>
          <w:szCs w:val="32"/>
          <w:lang w:val="en-US"/>
        </w:rPr>
        <w:t>animal</w:t>
      </w:r>
      <w:proofErr w:type="gramEnd"/>
      <w:r w:rsidRPr="008B6D0E">
        <w:rPr>
          <w:rFonts w:ascii="Times New Roman" w:hAnsi="Times New Roman" w:cs="Times New Roman"/>
          <w:sz w:val="32"/>
          <w:szCs w:val="32"/>
          <w:lang w:val="en-US"/>
        </w:rPr>
        <w:t xml:space="preserve"> world, the preservation and restoration of its habitat.</w:t>
      </w:r>
    </w:p>
    <w:p w:rsidR="00F15902" w:rsidRPr="008B6D0E" w:rsidRDefault="00F15902" w:rsidP="008B6D0E">
      <w:pPr>
        <w:spacing w:after="0" w:line="360" w:lineRule="auto"/>
        <w:ind w:firstLine="709"/>
        <w:jc w:val="both"/>
        <w:rPr>
          <w:rFonts w:ascii="Times New Roman" w:hAnsi="Times New Roman" w:cs="Times New Roman"/>
          <w:sz w:val="32"/>
          <w:szCs w:val="32"/>
          <w:lang w:val="en-US"/>
        </w:rPr>
      </w:pPr>
      <w:r w:rsidRPr="008B6D0E">
        <w:rPr>
          <w:rFonts w:ascii="Times New Roman" w:hAnsi="Times New Roman" w:cs="Times New Roman"/>
          <w:sz w:val="32"/>
          <w:szCs w:val="32"/>
          <w:lang w:val="en-US"/>
        </w:rPr>
        <w:t xml:space="preserve">     The Red Book of rare and endangered species of plants and animals serves as a kind of cadastre of natural resources. The inclusion of a species in the Red Book means its widespread withdrawal from economic circulation and a complete ban on any use. The procedure for maintaining the Red Book is determined by the Government of the Russian Federation, as well as maintaining the state cadastre of objects of the animal world. At the same time, at the departmental level, this procedure is specified accordingly. This chapter is fully devoted to a separate natural resource management tool - state cadastres of natural resources. In particular, it sets out the following issues: the concept and types of state cadastres of natural resources, the cadastral registration system, </w:t>
      </w:r>
      <w:proofErr w:type="gramStart"/>
      <w:r w:rsidRPr="008B6D0E">
        <w:rPr>
          <w:rFonts w:ascii="Times New Roman" w:hAnsi="Times New Roman" w:cs="Times New Roman"/>
          <w:sz w:val="32"/>
          <w:szCs w:val="32"/>
          <w:lang w:val="en-US"/>
        </w:rPr>
        <w:t>the</w:t>
      </w:r>
      <w:proofErr w:type="gramEnd"/>
      <w:r w:rsidRPr="008B6D0E">
        <w:rPr>
          <w:rFonts w:ascii="Times New Roman" w:hAnsi="Times New Roman" w:cs="Times New Roman"/>
          <w:sz w:val="32"/>
          <w:szCs w:val="32"/>
          <w:lang w:val="en-US"/>
        </w:rPr>
        <w:t xml:space="preserve"> main problems of the existing system of </w:t>
      </w:r>
      <w:proofErr w:type="spellStart"/>
      <w:r w:rsidRPr="008B6D0E">
        <w:rPr>
          <w:rFonts w:ascii="Times New Roman" w:hAnsi="Times New Roman" w:cs="Times New Roman"/>
          <w:sz w:val="32"/>
          <w:szCs w:val="32"/>
          <w:lang w:val="en-US"/>
        </w:rPr>
        <w:t>sectoral</w:t>
      </w:r>
      <w:proofErr w:type="spellEnd"/>
      <w:r w:rsidRPr="008B6D0E">
        <w:rPr>
          <w:rFonts w:ascii="Times New Roman" w:hAnsi="Times New Roman" w:cs="Times New Roman"/>
          <w:sz w:val="32"/>
          <w:szCs w:val="32"/>
          <w:lang w:val="en-US"/>
        </w:rPr>
        <w:t xml:space="preserve"> resource cadastres. The author also gives a brief description of certain types of cadastres: cadastre of deposits and occurrences of minerals, water register, forest register, land cadastre, cadastre of wildlife objects.</w:t>
      </w:r>
    </w:p>
    <w:sectPr w:rsidR="00F15902" w:rsidRPr="008B6D0E" w:rsidSect="000349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F45AA8"/>
    <w:rsid w:val="0003490F"/>
    <w:rsid w:val="004C0975"/>
    <w:rsid w:val="008B6D0E"/>
    <w:rsid w:val="00AC79ED"/>
    <w:rsid w:val="00F15902"/>
    <w:rsid w:val="00F45A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90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2020-10-30T20:20:00Z</dcterms:created>
  <dcterms:modified xsi:type="dcterms:W3CDTF">2020-10-30T20:20:00Z</dcterms:modified>
</cp:coreProperties>
</file>